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421" w:leftFromText="180" w:topFromText="0" w:rightFromText="180" w:bottomFromText="0"/>
        <w:tblW w:w="11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35"/>
        <w:gridCol w:w="9110"/>
      </w:tblGrid>
      <w:tr>
        <w:tblPrEx/>
        <w:trPr>
          <w:trHeight w:val="1776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5" w:type="dxa"/>
            <w:vAlign w:val="top"/>
            <w:textDirection w:val="lrTb"/>
            <w:noWrap w:val="false"/>
          </w:tcPr>
          <w:p>
            <w:pPr>
              <w:pStyle w:val="875"/>
              <w:rPr>
                <w:rFonts w:eastAsia="Calibri"/>
                <w:b/>
                <w:sz w:val="22"/>
                <w:szCs w:val="2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23950" cy="1190224"/>
                      <wp:effectExtent l="0" t="0" r="0" b="0"/>
                      <wp:docPr id="1" name="_x0000_i104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23950" cy="1190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4.25pt;height:93.72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110" w:type="dxa"/>
            <w:vAlign w:val="top"/>
            <w:textDirection w:val="lrTb"/>
            <w:noWrap w:val="false"/>
          </w:tcPr>
          <w:p>
            <w:pPr>
              <w:pStyle w:val="875"/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ОБЛАСТНОЕ ГОСУДАРСТВЕННОЕ АВТОНОМНОЕ УЧРЕЖДЕНИЕ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ДОПОЛНИТЕЛЬНОГО ОБРАЗОВАНИЯ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pStyle w:val="875"/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«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ОБЛАСТНАЯ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СПОРТИВНАЯ ШКОЛА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pStyle w:val="875"/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ПО ХОККЕЮ «ТРАКТОР»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pStyle w:val="875"/>
              <w:ind w:left="-392"/>
              <w:jc w:val="center"/>
              <w:rPr>
                <w:rFonts w:eastAsia="Calibri"/>
                <w:b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(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ОГАУ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ДО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ОСШ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по хоккею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«ТРАКТОР»)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  <w:p>
            <w:pPr>
              <w:pStyle w:val="875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454007, г. Челябинск, ул. Савина, 1, тел. (351)775-16-79, факс. 775-04-15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875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ИНН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7452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158211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КПП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7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45201001 e-mail: 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info@74traktor.ru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</w:r>
          </w:p>
          <w:p>
            <w:pPr>
              <w:pStyle w:val="875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</w:p>
        </w:tc>
      </w:tr>
    </w:tbl>
    <w:p>
      <w:pPr>
        <w:pStyle w:val="875"/>
        <w:contextualSpacing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margin">
                  <wp:posOffset>1638300</wp:posOffset>
                </wp:positionV>
                <wp:extent cx="7162800" cy="114935"/>
                <wp:effectExtent l="0" t="0" r="0" b="0"/>
                <wp:wrapSquare wrapText="bothSides"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884234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162799" cy="114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4288;o:allowoverlap:true;o:allowincell:true;mso-position-horizontal-relative:page;margin-left:15.65pt;mso-position-horizontal:absolute;mso-position-vertical-relative:margin;margin-top:129.00pt;mso-position-vertical:absolute;width:564.00pt;height:9.0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b/>
          <w:bCs/>
          <w:lang w:val="en-US"/>
        </w:rPr>
      </w:r>
      <w:r>
        <w:rPr>
          <w:b/>
          <w:bCs/>
          <w:lang w:val="en-US"/>
        </w:rPr>
      </w:r>
    </w:p>
    <w:p>
      <w:pPr>
        <w:pStyle w:val="875"/>
        <w:contextualSpacing/>
        <w:ind w:firstLine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 xml:space="preserve">Педагогический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состав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</w:p>
    <w:p>
      <w:pPr>
        <w:contextualSpacing/>
        <w:ind w:firstLine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</w:p>
    <w:tbl>
      <w:tblPr>
        <w:tblStyle w:val="731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984"/>
        <w:gridCol w:w="2268"/>
        <w:gridCol w:w="992"/>
        <w:gridCol w:w="1276"/>
        <w:gridCol w:w="1100"/>
      </w:tblGrid>
      <w:tr>
        <w:tblPrEx/>
        <w:trPr>
          <w:trHeight w:val="723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  <w:highlight w:val="none"/>
              </w:rPr>
              <w:t xml:space="preserve">№ п/п</w:t>
            </w:r>
            <w:r>
              <w:rPr>
                <w:b/>
                <w:sz w:val="21"/>
                <w:szCs w:val="21"/>
                <w:highlight w:val="none"/>
              </w:rPr>
            </w:r>
            <w:r>
              <w:rPr>
                <w:b/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  <w:highlight w:val="none"/>
              </w:rPr>
              <w:t xml:space="preserve">ФИО</w:t>
            </w:r>
            <w:r>
              <w:rPr>
                <w:b/>
                <w:sz w:val="21"/>
                <w:szCs w:val="21"/>
                <w:highlight w:val="none"/>
              </w:rPr>
            </w:r>
            <w:r>
              <w:rPr>
                <w:b/>
                <w:sz w:val="21"/>
                <w:szCs w:val="21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  <w:highlight w:val="none"/>
              </w:rPr>
              <w:t xml:space="preserve">Должность</w:t>
            </w:r>
            <w:r>
              <w:rPr>
                <w:b/>
                <w:sz w:val="21"/>
                <w:szCs w:val="21"/>
                <w:highlight w:val="none"/>
              </w:rPr>
            </w:r>
            <w:r>
              <w:rPr>
                <w:b/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Образование, специальность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Повышение квалификации, переподготовка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Звание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Квалиф. категория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Стаж работы в проф. сфере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Ануфриев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Максим Владимирович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7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Богдашкин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Виталий Аликович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14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Брюханов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Павел Евгеньевич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11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4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Васильев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Никита Сергеевич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ЮУрГУ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современные </w:t>
            </w:r>
            <w:r>
              <w:rPr>
                <w:sz w:val="21"/>
                <w:szCs w:val="21"/>
                <w:highlight w:val="none"/>
              </w:rPr>
              <w:t xml:space="preserve">технологии подготовки спортивного резерва в хоккее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7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5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Вилков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Олег Борисович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14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6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Глазков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Александр Степанович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</w:t>
            </w:r>
            <w:r>
              <w:rPr>
                <w:sz w:val="21"/>
                <w:szCs w:val="21"/>
                <w:highlight w:val="none"/>
              </w:rPr>
              <w:t xml:space="preserve">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32 года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7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Глинкин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Артем Александрович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и спорт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21 год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8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Давыдов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Олег Анатольевич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</w:t>
            </w:r>
            <w:r>
              <w:rPr>
                <w:sz w:val="21"/>
                <w:szCs w:val="21"/>
                <w:highlight w:val="none"/>
              </w:rPr>
              <w:t xml:space="preserve">тура </w:t>
            </w:r>
            <w:r>
              <w:rPr>
                <w:sz w:val="21"/>
                <w:szCs w:val="21"/>
                <w:highlight w:val="none"/>
              </w:rPr>
              <w:t xml:space="preserve">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МСМК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13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9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Данилин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Дмитрий Владимирович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и безопасность жизнедеятельности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5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10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Егоров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Сергей Александрович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и спорт 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14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11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Иванов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Дмитрий Олегович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теория и методика раннего физического развития детей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1 категория</w:t>
            </w:r>
            <w:r/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30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</w:t>
            </w:r>
            <w:r>
              <w:rPr>
                <w:sz w:val="21"/>
                <w:szCs w:val="21"/>
                <w:highlight w:val="none"/>
              </w:rPr>
              <w:t xml:space="preserve">2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Кривопустов Сергей Алексеевич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ФГАОУВО "Южно-Уральский государственный университет (национальный исследовательский университет)"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Физическая культура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5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13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Казыханов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Роман Шамилевич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11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14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Короболин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Александр Юрьевич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планирование тренировочного процесса подготовки спортсменов в автоматизированной системе </w:t>
            </w:r>
            <w:r>
              <w:rPr>
                <w:sz w:val="21"/>
                <w:szCs w:val="21"/>
                <w:highlight w:val="none"/>
                <w:lang w:val="en-US"/>
              </w:rPr>
              <w:t xml:space="preserve">L-sport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val="en-US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val="en-US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val="en-US"/>
              </w:rPr>
              <w:t xml:space="preserve">28 </w:t>
            </w:r>
            <w:r>
              <w:rPr>
                <w:sz w:val="21"/>
                <w:szCs w:val="21"/>
                <w:highlight w:val="none"/>
                <w:lang w:val="ru-RU"/>
              </w:rPr>
              <w:t xml:space="preserve">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15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Котов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Павел Игоревич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 года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16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Курдюков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Павел Александрович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10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17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Медведев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Сергей Юрьевич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12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18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Павлов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Василий Владимирович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ЧГПУ, история и культурология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Переподготовка: Урал</w:t>
            </w:r>
            <w:r>
              <w:rPr>
                <w:sz w:val="21"/>
                <w:szCs w:val="21"/>
                <w:highlight w:val="none"/>
              </w:rPr>
              <w:t xml:space="preserve">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</w:t>
            </w:r>
            <w:r>
              <w:rPr>
                <w:sz w:val="21"/>
                <w:szCs w:val="21"/>
                <w:highlight w:val="none"/>
              </w:rPr>
              <w:t xml:space="preserve">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10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19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Панасенко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Никита Михайлович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ЮУрГУ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left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13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20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Паньков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Пётр Эдуардович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современные технологии подготовки хоккеистов на этапах спортивного совершенствования и высшего спортивного мастерства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13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21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Таубер Евгений Михайлович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ФГБОУ ВПО "Тюменский государственный университет" г. Тюмень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Физическая культура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1"/>
                <w:szCs w:val="21"/>
              </w:rPr>
              <w:t xml:space="preserve">12 лет 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22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Сафин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Эмиль Радикович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1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15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23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Саюстов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Дмитрий Юрьевич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теория и методика раннего физического развития детей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12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24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Смолин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Александр Владимирович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теория и методика раннего физического развития детей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 года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>
          <w:trHeight w:val="96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25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Соломатов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Сергей Леонидович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1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30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26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Татаринцев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Константин Сергеевич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27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27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Тертышный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Андрей Валерьевич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21 год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28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Толкачев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Евгений Анатольевич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ЮУрГУ,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валеология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Переподготовка </w:t>
            </w: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культура и спорт,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  <w:t xml:space="preserve">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15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29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Трошин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Михаил Владимирович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1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20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30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Хрущев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Сергей Николаевич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и спорт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37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31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Чистов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Станислав Михайлович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МС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1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13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32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Ширяев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Сергей Андреевич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ЮУрГУ, физическая культура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11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33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Шубников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Виктор Евгеньевич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физическая культур</w:t>
            </w:r>
            <w:r>
              <w:rPr>
                <w:sz w:val="21"/>
                <w:szCs w:val="21"/>
                <w:highlight w:val="none"/>
              </w:rPr>
              <w:t xml:space="preserve">а 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УралГУФК, управление тренировочными процессами подготовки спортивного резерва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высшая категория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12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34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  <w:t xml:space="preserve">Пивунов Глеб Олегович</w:t>
            </w:r>
            <w:r>
              <w:rPr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Тренер-преподаватель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ФГБОУ ВО "Магнитогорский государственный технический университет им.Г.И.Носова"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  <w:t xml:space="preserve">Педагогическое образование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8 лет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</w:tc>
      </w:tr>
    </w:tbl>
    <w:p>
      <w:pPr>
        <w:contextualSpacing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284" w:right="567" w:bottom="39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  <w:tabs>
          <w:tab w:val="num" w:pos="50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  <w:tabs>
          <w:tab w:val="num" w:pos="122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  <w:tabs>
          <w:tab w:val="num" w:pos="194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  <w:tabs>
          <w:tab w:val="num" w:pos="266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  <w:tabs>
          <w:tab w:val="num" w:pos="338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  <w:tabs>
          <w:tab w:val="num" w:pos="410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  <w:tabs>
          <w:tab w:val="num" w:pos="482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  <w:tabs>
          <w:tab w:val="num" w:pos="554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  <w:tabs>
          <w:tab w:val="num" w:pos="6261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02" w:hanging="360"/>
        <w:tabs>
          <w:tab w:val="num" w:pos="30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722" w:hanging="360"/>
        <w:tabs>
          <w:tab w:val="num" w:pos="37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442" w:hanging="180"/>
        <w:tabs>
          <w:tab w:val="num" w:pos="44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162" w:hanging="360"/>
        <w:tabs>
          <w:tab w:val="num" w:pos="51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882" w:hanging="360"/>
        <w:tabs>
          <w:tab w:val="num" w:pos="58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602" w:hanging="180"/>
        <w:tabs>
          <w:tab w:val="num" w:pos="66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322" w:hanging="360"/>
        <w:tabs>
          <w:tab w:val="num" w:pos="73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042" w:hanging="360"/>
        <w:tabs>
          <w:tab w:val="num" w:pos="80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762" w:hanging="180"/>
        <w:tabs>
          <w:tab w:val="num" w:pos="8762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4"/>
  </w:num>
  <w:num w:numId="5">
    <w:abstractNumId w:val="6"/>
  </w:num>
  <w:num w:numId="6">
    <w:abstractNumId w:val="5"/>
  </w:num>
  <w:num w:numId="7">
    <w:abstractNumId w:val="15"/>
  </w:num>
  <w:num w:numId="8">
    <w:abstractNumId w:val="10"/>
  </w:num>
  <w:num w:numId="9">
    <w:abstractNumId w:val="9"/>
  </w:num>
  <w:num w:numId="10">
    <w:abstractNumId w:val="0"/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1"/>
  </w:num>
  <w:num w:numId="17">
    <w:abstractNumId w:val="16"/>
  </w:num>
  <w:num w:numId="18">
    <w:abstractNumId w:val="13"/>
  </w:num>
  <w:num w:numId="19">
    <w:abstractNumId w:val="17"/>
  </w:num>
  <w:num w:numId="20">
    <w:abstractNumId w:val="2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rPr>
      <w:sz w:val="24"/>
      <w:szCs w:val="24"/>
      <w:lang w:val="ru-RU" w:eastAsia="ru-RU" w:bidi="ar-SA"/>
    </w:rPr>
  </w:style>
  <w:style w:type="paragraph" w:styleId="876">
    <w:name w:val="Заголовок 1"/>
    <w:basedOn w:val="875"/>
    <w:next w:val="875"/>
    <w:link w:val="875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77">
    <w:name w:val="Заголовок 2"/>
    <w:basedOn w:val="875"/>
    <w:next w:val="875"/>
    <w:link w:val="87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78">
    <w:name w:val="Заголовок 3"/>
    <w:basedOn w:val="875"/>
    <w:next w:val="875"/>
    <w:link w:val="893"/>
    <w:qFormat/>
    <w:pPr>
      <w:ind w:right="-1475"/>
      <w:keepNext/>
      <w:outlineLvl w:val="2"/>
    </w:pPr>
    <w:rPr>
      <w:b/>
      <w:sz w:val="28"/>
      <w:szCs w:val="20"/>
      <w:lang w:val="en-US" w:eastAsia="en-US"/>
    </w:rPr>
  </w:style>
  <w:style w:type="paragraph" w:styleId="879">
    <w:name w:val="Заголовок 4"/>
    <w:basedOn w:val="875"/>
    <w:next w:val="875"/>
    <w:link w:val="875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80">
    <w:name w:val="Заголовок 5"/>
    <w:basedOn w:val="875"/>
    <w:next w:val="875"/>
    <w:link w:val="875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881">
    <w:name w:val="Основной шрифт абзаца"/>
    <w:next w:val="881"/>
    <w:link w:val="875"/>
    <w:semiHidden/>
  </w:style>
  <w:style w:type="table" w:styleId="882">
    <w:name w:val="Обычная таблица"/>
    <w:next w:val="882"/>
    <w:link w:val="875"/>
    <w:semiHidden/>
    <w:tblPr/>
  </w:style>
  <w:style w:type="numbering" w:styleId="883">
    <w:name w:val="Нет списка"/>
    <w:next w:val="883"/>
    <w:link w:val="875"/>
    <w:semiHidden/>
  </w:style>
  <w:style w:type="paragraph" w:styleId="884">
    <w:name w:val="Название"/>
    <w:basedOn w:val="875"/>
    <w:next w:val="884"/>
    <w:link w:val="875"/>
    <w:qFormat/>
    <w:pPr>
      <w:jc w:val="center"/>
    </w:pPr>
    <w:rPr>
      <w:b/>
      <w:sz w:val="18"/>
      <w:szCs w:val="20"/>
    </w:rPr>
  </w:style>
  <w:style w:type="paragraph" w:styleId="885">
    <w:name w:val="Текст выноски"/>
    <w:basedOn w:val="875"/>
    <w:next w:val="885"/>
    <w:link w:val="875"/>
    <w:semiHidden/>
    <w:rPr>
      <w:rFonts w:ascii="Tahoma" w:hAnsi="Tahoma" w:cs="Tahoma"/>
      <w:sz w:val="16"/>
      <w:szCs w:val="16"/>
    </w:rPr>
  </w:style>
  <w:style w:type="character" w:styleId="886">
    <w:name w:val="Гиперссылка"/>
    <w:next w:val="886"/>
    <w:link w:val="875"/>
    <w:rPr>
      <w:color w:val="0000ff"/>
      <w:u w:val="single"/>
    </w:rPr>
  </w:style>
  <w:style w:type="table" w:styleId="887">
    <w:name w:val="Сетка таблицы"/>
    <w:basedOn w:val="882"/>
    <w:next w:val="887"/>
    <w:link w:val="875"/>
    <w:tblPr/>
  </w:style>
  <w:style w:type="paragraph" w:styleId="888">
    <w:name w:val="Основной текст с отступом 3"/>
    <w:basedOn w:val="875"/>
    <w:next w:val="888"/>
    <w:link w:val="875"/>
    <w:pPr>
      <w:ind w:left="283"/>
      <w:spacing w:after="120"/>
    </w:pPr>
    <w:rPr>
      <w:sz w:val="16"/>
      <w:szCs w:val="16"/>
    </w:rPr>
  </w:style>
  <w:style w:type="paragraph" w:styleId="889">
    <w:name w:val="Основной текст"/>
    <w:basedOn w:val="875"/>
    <w:next w:val="889"/>
    <w:link w:val="875"/>
    <w:pPr>
      <w:spacing w:after="120"/>
    </w:pPr>
  </w:style>
  <w:style w:type="paragraph" w:styleId="890">
    <w:name w:val="Основной текст 2"/>
    <w:basedOn w:val="875"/>
    <w:next w:val="890"/>
    <w:link w:val="875"/>
    <w:pPr>
      <w:spacing w:after="120" w:line="480" w:lineRule="auto"/>
    </w:pPr>
  </w:style>
  <w:style w:type="paragraph" w:styleId="891">
    <w:name w:val="Обычный (веб)"/>
    <w:basedOn w:val="875"/>
    <w:next w:val="891"/>
    <w:link w:val="875"/>
    <w:uiPriority w:val="99"/>
    <w:unhideWhenUsed/>
    <w:pPr>
      <w:spacing w:before="100" w:beforeAutospacing="1" w:after="100" w:afterAutospacing="1"/>
    </w:pPr>
  </w:style>
  <w:style w:type="character" w:styleId="892">
    <w:name w:val="Выделение"/>
    <w:next w:val="892"/>
    <w:link w:val="875"/>
    <w:qFormat/>
    <w:rPr>
      <w:i/>
      <w:iCs/>
    </w:rPr>
  </w:style>
  <w:style w:type="character" w:styleId="893">
    <w:name w:val="Заголовок 3 Знак"/>
    <w:next w:val="893"/>
    <w:link w:val="878"/>
    <w:rPr>
      <w:b/>
      <w:sz w:val="28"/>
    </w:rPr>
  </w:style>
  <w:style w:type="paragraph" w:styleId="894">
    <w:name w:val="Без интервала"/>
    <w:next w:val="894"/>
    <w:link w:val="875"/>
    <w:uiPriority w:val="1"/>
    <w:qFormat/>
    <w:rPr>
      <w:rFonts w:ascii="Calibri" w:hAnsi="Calibri"/>
      <w:sz w:val="22"/>
      <w:szCs w:val="22"/>
      <w:lang w:val="en-US" w:eastAsia="en-US" w:bidi="ar-SA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ДОПОЛНИТЕЛЬНОГО ОБРАЗОВАНИЯ ДЕТЕЙ</dc:title>
  <dc:creator>User</dc:creator>
  <cp:revision>15</cp:revision>
  <dcterms:created xsi:type="dcterms:W3CDTF">2024-03-25T03:53:00Z</dcterms:created>
  <dcterms:modified xsi:type="dcterms:W3CDTF">2026-03-11T07:48:38Z</dcterms:modified>
  <cp:version>1048576</cp:version>
</cp:coreProperties>
</file>